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78" w:rsidRDefault="009135C1">
      <w:pPr>
        <w:spacing w:after="24" w:line="259" w:lineRule="auto"/>
        <w:ind w:left="0" w:right="36" w:firstLine="0"/>
        <w:jc w:val="center"/>
      </w:pPr>
      <w:bookmarkStart w:id="0" w:name="_GoBack"/>
      <w:bookmarkEnd w:id="0"/>
      <w:r>
        <w:rPr>
          <w:b/>
        </w:rPr>
        <w:t xml:space="preserve">  </w:t>
      </w:r>
    </w:p>
    <w:p w:rsidR="00863778" w:rsidRDefault="009135C1">
      <w:pPr>
        <w:spacing w:after="27" w:line="259" w:lineRule="auto"/>
        <w:ind w:right="154"/>
        <w:jc w:val="center"/>
      </w:pPr>
      <w:r>
        <w:rPr>
          <w:b/>
        </w:rPr>
        <w:t xml:space="preserve">ПРОТОКОЛ № 20 </w:t>
      </w:r>
    </w:p>
    <w:p w:rsidR="00863778" w:rsidRDefault="009135C1">
      <w:pPr>
        <w:spacing w:after="27" w:line="259" w:lineRule="auto"/>
        <w:ind w:right="158"/>
        <w:jc w:val="center"/>
      </w:pPr>
      <w:r>
        <w:rPr>
          <w:b/>
        </w:rPr>
        <w:t xml:space="preserve">внеочередного общего собрания Некоммерческого партнерства </w:t>
      </w:r>
    </w:p>
    <w:p w:rsidR="00863778" w:rsidRDefault="009135C1">
      <w:pPr>
        <w:spacing w:after="26" w:line="259" w:lineRule="auto"/>
        <w:ind w:right="165"/>
        <w:jc w:val="center"/>
      </w:pPr>
      <w:r>
        <w:rPr>
          <w:b/>
        </w:rPr>
        <w:t xml:space="preserve"> «Саморегулируемая организация «Союз строителей Московской области </w:t>
      </w:r>
    </w:p>
    <w:p w:rsidR="00863778" w:rsidRDefault="009135C1">
      <w:pPr>
        <w:spacing w:after="0" w:line="259" w:lineRule="auto"/>
        <w:ind w:right="158"/>
        <w:jc w:val="center"/>
      </w:pPr>
      <w:r>
        <w:rPr>
          <w:b/>
        </w:rPr>
        <w:t xml:space="preserve">«Мособлстройкомплекс»  </w:t>
      </w:r>
    </w:p>
    <w:p w:rsidR="00863778" w:rsidRDefault="009135C1">
      <w:pPr>
        <w:spacing w:after="13" w:line="259" w:lineRule="auto"/>
        <w:ind w:left="0" w:right="96" w:firstLine="0"/>
        <w:jc w:val="right"/>
      </w:pPr>
      <w:r>
        <w:rPr>
          <w:b/>
        </w:rPr>
        <w:t xml:space="preserve"> </w:t>
      </w:r>
    </w:p>
    <w:p w:rsidR="00863778" w:rsidRDefault="009135C1">
      <w:pPr>
        <w:spacing w:after="0" w:line="259" w:lineRule="auto"/>
        <w:ind w:left="0" w:right="156" w:firstLine="0"/>
        <w:jc w:val="right"/>
      </w:pPr>
      <w:r>
        <w:rPr>
          <w:b/>
        </w:rPr>
        <w:t xml:space="preserve">«18» февраля  2011 года </w:t>
      </w:r>
    </w:p>
    <w:p w:rsidR="00863778" w:rsidRDefault="009135C1">
      <w:pPr>
        <w:spacing w:after="0" w:line="259" w:lineRule="auto"/>
        <w:ind w:left="0" w:right="96" w:firstLine="0"/>
        <w:jc w:val="right"/>
      </w:pPr>
      <w:r>
        <w:rPr>
          <w:b/>
        </w:rPr>
        <w:t xml:space="preserve"> </w:t>
      </w:r>
    </w:p>
    <w:p w:rsidR="00863778" w:rsidRDefault="009135C1">
      <w:pPr>
        <w:spacing w:after="24" w:line="259" w:lineRule="auto"/>
        <w:ind w:left="0" w:firstLine="0"/>
        <w:jc w:val="left"/>
      </w:pPr>
      <w:r>
        <w:t xml:space="preserve"> </w:t>
      </w:r>
    </w:p>
    <w:p w:rsidR="00863778" w:rsidRDefault="009135C1">
      <w:pPr>
        <w:ind w:left="-5" w:right="147"/>
      </w:pPr>
      <w:r>
        <w:rPr>
          <w:b/>
        </w:rPr>
        <w:t>Место проведения:</w:t>
      </w:r>
      <w:r>
        <w:t xml:space="preserve"> </w:t>
      </w:r>
      <w:r>
        <w:t xml:space="preserve">г. Москва, ул. Профсоюзная, дом 65 (здание Учреждения Российской Академии наук Института проблем управления им. В.А.  Трапезникова РАН) </w:t>
      </w:r>
    </w:p>
    <w:p w:rsidR="00863778" w:rsidRDefault="009135C1">
      <w:pPr>
        <w:spacing w:after="23" w:line="259" w:lineRule="auto"/>
        <w:ind w:left="0" w:firstLine="0"/>
        <w:jc w:val="left"/>
      </w:pPr>
      <w:r>
        <w:t xml:space="preserve"> </w:t>
      </w:r>
    </w:p>
    <w:p w:rsidR="00863778" w:rsidRDefault="009135C1">
      <w:pPr>
        <w:spacing w:after="3"/>
        <w:ind w:left="-5" w:right="147"/>
      </w:pPr>
      <w:r>
        <w:t>Для участия в Общем собрании зарегистрировались и получили карточки для голосования   (Триста девяносто девять) члено</w:t>
      </w:r>
      <w:r>
        <w:t xml:space="preserve">в некоммерческого партнерства «Саморегулируемая организация «Союз строителей Московской области «Мособлстройкомплекс» (далее – Партнерство) согласно приложения № 1 </w:t>
      </w:r>
    </w:p>
    <w:p w:rsidR="00863778" w:rsidRDefault="009135C1">
      <w:pPr>
        <w:spacing w:after="31" w:line="259" w:lineRule="auto"/>
        <w:ind w:left="0" w:firstLine="0"/>
        <w:jc w:val="left"/>
      </w:pPr>
      <w:r>
        <w:t xml:space="preserve"> </w:t>
      </w:r>
    </w:p>
    <w:p w:rsidR="00863778" w:rsidRDefault="009135C1">
      <w:pPr>
        <w:spacing w:after="5" w:line="268" w:lineRule="auto"/>
        <w:ind w:left="-5"/>
        <w:jc w:val="left"/>
      </w:pPr>
      <w:r>
        <w:rPr>
          <w:b/>
        </w:rPr>
        <w:t xml:space="preserve">На Общем собрании присутствовали без права голосования: </w:t>
      </w:r>
    </w:p>
    <w:p w:rsidR="00863778" w:rsidRDefault="009135C1">
      <w:pPr>
        <w:ind w:left="-5" w:right="147"/>
      </w:pPr>
      <w:r>
        <w:t>Матюнина Инна Александровна – Ге</w:t>
      </w:r>
      <w:r>
        <w:t xml:space="preserve">неральный директор некоммерческого партнерства </w:t>
      </w:r>
    </w:p>
    <w:p w:rsidR="00863778" w:rsidRDefault="009135C1">
      <w:pPr>
        <w:ind w:left="-5" w:right="147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«Мособлстройкомплекс»; </w:t>
      </w:r>
    </w:p>
    <w:p w:rsidR="00863778" w:rsidRDefault="009135C1">
      <w:pPr>
        <w:ind w:left="-5" w:right="147"/>
      </w:pPr>
      <w:r>
        <w:t>Левкович Борис Хаимович – Заместитель генерального директора некоммерческого партнерства «Саморегулируемая органи</w:t>
      </w:r>
      <w:r>
        <w:t xml:space="preserve">зация «Союз строителей Московской области «Мособлстройкомплекс»; </w:t>
      </w:r>
    </w:p>
    <w:p w:rsidR="00863778" w:rsidRDefault="009135C1">
      <w:pPr>
        <w:ind w:left="-5" w:right="147"/>
      </w:pPr>
      <w:r>
        <w:t xml:space="preserve">Кузнецова Татьяна Викторовна – Заместитель генерального директора некоммерческого партнерства «Саморегулируемая организация «Союз строителей Московской области </w:t>
      </w:r>
    </w:p>
    <w:p w:rsidR="00863778" w:rsidRDefault="009135C1">
      <w:pPr>
        <w:spacing w:after="10"/>
        <w:ind w:left="-5" w:right="147"/>
      </w:pPr>
      <w:r>
        <w:t xml:space="preserve">«Мособлстройкомплекс» </w:t>
      </w:r>
    </w:p>
    <w:p w:rsidR="00863778" w:rsidRDefault="009135C1">
      <w:pPr>
        <w:spacing w:after="31" w:line="259" w:lineRule="auto"/>
        <w:ind w:left="0" w:firstLine="0"/>
        <w:jc w:val="left"/>
      </w:pPr>
      <w:r>
        <w:t xml:space="preserve"> </w:t>
      </w:r>
    </w:p>
    <w:p w:rsidR="00863778" w:rsidRDefault="009135C1">
      <w:pPr>
        <w:spacing w:after="5" w:line="268" w:lineRule="auto"/>
        <w:ind w:left="-5"/>
        <w:jc w:val="left"/>
      </w:pPr>
      <w:r>
        <w:rPr>
          <w:b/>
        </w:rPr>
        <w:t>ОТКР</w:t>
      </w:r>
      <w:r>
        <w:rPr>
          <w:b/>
        </w:rPr>
        <w:t xml:space="preserve">ЫТИЕ ОБЩЕГО СОБРАНИЯ: </w:t>
      </w:r>
    </w:p>
    <w:p w:rsidR="00863778" w:rsidRDefault="009135C1">
      <w:pPr>
        <w:ind w:left="-5" w:right="147"/>
      </w:pPr>
      <w:r>
        <w:rPr>
          <w:b/>
        </w:rPr>
        <w:t xml:space="preserve">СЛУШАЛИ: </w:t>
      </w:r>
      <w:r>
        <w:t>Генерального директора НП «СРО «Мособлстройкомплекс» - Матюнину Инну Александровну, которая сообщила, что из 715 (Семьсот пятнадцать) членов Партнерства в Общем собрании принимают участие 392 (Триста девяносто два)  члена Па</w:t>
      </w:r>
      <w:r>
        <w:t xml:space="preserve">ртнерства. Общее собрание правомочно, т.к. в нем принимает участие  более половины членов Партнерства. </w:t>
      </w:r>
    </w:p>
    <w:p w:rsidR="00863778" w:rsidRDefault="009135C1">
      <w:pPr>
        <w:spacing w:after="5" w:line="268" w:lineRule="auto"/>
        <w:ind w:left="-5"/>
        <w:jc w:val="left"/>
      </w:pPr>
      <w:r>
        <w:rPr>
          <w:b/>
        </w:rPr>
        <w:t xml:space="preserve">Общее собрание считается открытым.  </w:t>
      </w:r>
    </w:p>
    <w:p w:rsidR="00863778" w:rsidRDefault="009135C1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863778" w:rsidRDefault="009135C1">
      <w:pPr>
        <w:spacing w:after="5" w:line="268" w:lineRule="auto"/>
        <w:ind w:left="-5"/>
        <w:jc w:val="left"/>
      </w:pPr>
      <w:r>
        <w:rPr>
          <w:b/>
        </w:rPr>
        <w:t xml:space="preserve">О ПОВЕСТКЕ ДНЯ ОБЩЕГО СОБРАНИЯ. </w:t>
      </w:r>
    </w:p>
    <w:p w:rsidR="00863778" w:rsidRDefault="009135C1">
      <w:pPr>
        <w:ind w:left="-5" w:right="147"/>
      </w:pPr>
      <w:r>
        <w:rPr>
          <w:b/>
        </w:rPr>
        <w:t xml:space="preserve">СЛУШАЛИ: </w:t>
      </w:r>
      <w:r>
        <w:t>Генерального директора НП «СРО «Мособлстройкомплекс» - Матюнину Инну Ал</w:t>
      </w:r>
      <w:r>
        <w:t xml:space="preserve">ександровну, которая огласила Повестку дня из 6-ти вопросов. </w:t>
      </w:r>
      <w:r>
        <w:rPr>
          <w:b/>
        </w:rPr>
        <w:t xml:space="preserve">РЕШИЛИ: </w:t>
      </w:r>
      <w:r>
        <w:t xml:space="preserve">утвердить повестку дня Общего собрания из 6-ти вопросов. </w:t>
      </w:r>
    </w:p>
    <w:p w:rsidR="00863778" w:rsidRDefault="009135C1">
      <w:pPr>
        <w:spacing w:after="0" w:line="259" w:lineRule="auto"/>
        <w:ind w:left="0" w:right="86" w:firstLine="0"/>
        <w:jc w:val="center"/>
      </w:pPr>
      <w:r>
        <w:rPr>
          <w:b/>
          <w:sz w:val="28"/>
        </w:rPr>
        <w:t xml:space="preserve"> </w:t>
      </w:r>
    </w:p>
    <w:p w:rsidR="00863778" w:rsidRDefault="009135C1">
      <w:pPr>
        <w:spacing w:after="30" w:line="259" w:lineRule="auto"/>
        <w:ind w:left="0" w:firstLine="0"/>
        <w:jc w:val="left"/>
      </w:pPr>
      <w:r>
        <w:t xml:space="preserve"> </w:t>
      </w:r>
    </w:p>
    <w:p w:rsidR="00863778" w:rsidRDefault="009135C1">
      <w:pPr>
        <w:spacing w:after="0" w:line="259" w:lineRule="auto"/>
        <w:ind w:right="155"/>
        <w:jc w:val="center"/>
      </w:pPr>
      <w:r>
        <w:rPr>
          <w:b/>
        </w:rPr>
        <w:t xml:space="preserve">ПОВЕСТКА ДНЯ </w:t>
      </w:r>
    </w:p>
    <w:p w:rsidR="00863778" w:rsidRDefault="009135C1">
      <w:pPr>
        <w:spacing w:after="0" w:line="259" w:lineRule="auto"/>
        <w:ind w:right="162"/>
        <w:jc w:val="center"/>
      </w:pPr>
      <w:r>
        <w:rPr>
          <w:b/>
        </w:rPr>
        <w:t xml:space="preserve">Внеочередного общего  собрания членов Некоммерческого партнерства </w:t>
      </w:r>
    </w:p>
    <w:p w:rsidR="00863778" w:rsidRDefault="009135C1">
      <w:pPr>
        <w:spacing w:after="26" w:line="259" w:lineRule="auto"/>
        <w:ind w:right="162"/>
        <w:jc w:val="center"/>
      </w:pPr>
      <w:r>
        <w:rPr>
          <w:b/>
        </w:rPr>
        <w:t xml:space="preserve">«Саморегулируемая организация «Союз строителей Московской области </w:t>
      </w:r>
    </w:p>
    <w:p w:rsidR="00863778" w:rsidRDefault="009135C1">
      <w:pPr>
        <w:spacing w:after="0" w:line="259" w:lineRule="auto"/>
        <w:ind w:right="158"/>
        <w:jc w:val="center"/>
      </w:pPr>
      <w:r>
        <w:rPr>
          <w:b/>
        </w:rPr>
        <w:t xml:space="preserve">«Мособлстройкомплекс» </w:t>
      </w:r>
    </w:p>
    <w:p w:rsidR="00863778" w:rsidRDefault="009135C1">
      <w:pPr>
        <w:spacing w:after="40" w:line="259" w:lineRule="auto"/>
        <w:ind w:left="0" w:right="101" w:firstLine="0"/>
        <w:jc w:val="center"/>
      </w:pPr>
      <w:r>
        <w:rPr>
          <w:b/>
          <w:sz w:val="22"/>
        </w:rPr>
        <w:t xml:space="preserve"> </w:t>
      </w:r>
    </w:p>
    <w:p w:rsidR="00863778" w:rsidRDefault="009135C1">
      <w:pPr>
        <w:numPr>
          <w:ilvl w:val="0"/>
          <w:numId w:val="1"/>
        </w:numPr>
        <w:ind w:right="147" w:hanging="360"/>
      </w:pPr>
      <w:r>
        <w:lastRenderedPageBreak/>
        <w:t>О выборах секретаря и председателя Общего собрания некоммерческого партнерства «Саморегулируемая организация «Союз строителей Московской области «Мособлстройкомплек</w:t>
      </w:r>
      <w:r>
        <w:t xml:space="preserve">с»; </w:t>
      </w:r>
    </w:p>
    <w:p w:rsidR="00863778" w:rsidRDefault="009135C1">
      <w:pPr>
        <w:numPr>
          <w:ilvl w:val="0"/>
          <w:numId w:val="1"/>
        </w:numPr>
        <w:ind w:right="147" w:hanging="360"/>
      </w:pPr>
      <w:r>
        <w:t>О реализации Приказа Министерства регионального развития РФ от 23.06.2010 года № 294 «О внесении изменений в  Приказ Министерства регионального развития РФ от 30 декабря 2009 года № 624 «Об утверждении Перечня   видов работ по инженерным изысканиям, п</w:t>
      </w:r>
      <w:r>
        <w:t xml:space="preserve">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 </w:t>
      </w:r>
    </w:p>
    <w:p w:rsidR="00863778" w:rsidRDefault="009135C1">
      <w:pPr>
        <w:numPr>
          <w:ilvl w:val="0"/>
          <w:numId w:val="1"/>
        </w:numPr>
        <w:ind w:right="147" w:hanging="360"/>
      </w:pPr>
      <w:r>
        <w:t>Об утверждении нового  Перечня видов работ, кот</w:t>
      </w:r>
      <w:r>
        <w:t>орые оказывают влияние на безопасность объектов капитального строительства и решения вопросов по выдаче свидетельств о допуске к которым относится к сфере деятельности некоммерческого партнерства «Саморегулируемая организация «Союз строителей Московской об</w:t>
      </w:r>
      <w:r>
        <w:t xml:space="preserve">ласти «Мособлстройкомплекс». </w:t>
      </w:r>
    </w:p>
    <w:p w:rsidR="00863778" w:rsidRDefault="009135C1">
      <w:pPr>
        <w:numPr>
          <w:ilvl w:val="0"/>
          <w:numId w:val="1"/>
        </w:numPr>
        <w:ind w:right="147" w:hanging="360"/>
      </w:pPr>
      <w:r>
        <w:t>Об утверждении Требований 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определенному виду или видам работ, которые оказы</w:t>
      </w:r>
      <w:r>
        <w:t>вают влияние на безопасность объектов капитального строительства в соответствии с Приказом Министерства регионального развития РФ от 30 декабря 2009 года № 624 «Об утверждении Перечня   видов работ по инженерным изысканиям, по подготовке проектной документ</w:t>
      </w:r>
      <w:r>
        <w:t xml:space="preserve">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(в редакции Приказа Минрегиона РФ от 23.06.2010 № 294) в новой редакции; </w:t>
      </w:r>
    </w:p>
    <w:p w:rsidR="00863778" w:rsidRDefault="009135C1">
      <w:pPr>
        <w:numPr>
          <w:ilvl w:val="0"/>
          <w:numId w:val="1"/>
        </w:numPr>
        <w:ind w:right="147" w:hanging="360"/>
      </w:pPr>
      <w:r>
        <w:t>Об утв</w:t>
      </w:r>
      <w:r>
        <w:t>ерждении Требований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 к работам, связанным со строительством, реконструкцией и капитальным ремонтом особо опа</w:t>
      </w:r>
      <w:r>
        <w:t>сных, технически сложных объектов капитального строительства, оказывающие влияние на безопасность объектов капитального строительства в соответствии с Приказом Министерства регионального развития РФ от 30 декабря 2009 года № 624 «Об утверждении Перечня   в</w:t>
      </w:r>
      <w:r>
        <w:t>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(в редакции</w:t>
      </w:r>
      <w:r>
        <w:t xml:space="preserve"> Приказа Минрегиона РФ от 23.06.2010 № 294) в новой редакции; </w:t>
      </w:r>
    </w:p>
    <w:p w:rsidR="00863778" w:rsidRDefault="009135C1">
      <w:pPr>
        <w:numPr>
          <w:ilvl w:val="0"/>
          <w:numId w:val="1"/>
        </w:numPr>
        <w:ind w:right="147" w:hanging="360"/>
      </w:pPr>
      <w:r>
        <w:t>Об утверждении Требований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 к работам, связанн</w:t>
      </w:r>
      <w:r>
        <w:t>ым со строительством, реконструкцией и капитальным ремонтом уникальных объектов капитального строительства, оказывающие влияние на безопасность объектов капитального строительства в соответствии в соответствии с   Федеральным законом РФ от 27 июля 2010 год</w:t>
      </w:r>
      <w:r>
        <w:t>а № 240-ФЗ «О внесении изменений в Градостроительный кодекс РФ и отдельные законодательные акты РФ» и Приказом Министерства регионального развития РФ от 30 декабря 2009 года № 624 «Об утверждении Перечня   видов работ по инженерным изысканиям, по подготовк</w:t>
      </w:r>
      <w:r>
        <w:t xml:space="preserve">е проектной документации, по строительству, реконструкции, </w:t>
      </w:r>
      <w:r>
        <w:lastRenderedPageBreak/>
        <w:t xml:space="preserve">капитальному ремонту объектов капитального строительства, которые оказывают влияние на безопасность объектов капитального строительства» (в редакции Приказа Минрегиона РФ от 23.06.2010 № 294) </w:t>
      </w:r>
    </w:p>
    <w:p w:rsidR="00863778" w:rsidRDefault="009135C1">
      <w:pPr>
        <w:spacing w:after="10"/>
        <w:ind w:left="-5" w:right="147"/>
      </w:pPr>
      <w:r>
        <w:t xml:space="preserve">Голосовали: «за» - 392 голосов, «против» -  0  голосов , «воздержался»- 0 голосов . </w:t>
      </w:r>
    </w:p>
    <w:p w:rsidR="00863778" w:rsidRDefault="009135C1">
      <w:pPr>
        <w:spacing w:after="5" w:line="268" w:lineRule="auto"/>
        <w:ind w:left="-5"/>
        <w:jc w:val="left"/>
      </w:pPr>
      <w:r>
        <w:rPr>
          <w:b/>
        </w:rPr>
        <w:t xml:space="preserve">Решение принято большинством голосов от количества присутствующих членов на собрании. </w:t>
      </w:r>
    </w:p>
    <w:p w:rsidR="00863778" w:rsidRDefault="009135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3778" w:rsidRDefault="009135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3778" w:rsidRDefault="009135C1">
      <w:pPr>
        <w:spacing w:after="5" w:line="268" w:lineRule="auto"/>
        <w:ind w:left="-5"/>
        <w:jc w:val="left"/>
      </w:pPr>
      <w:r>
        <w:rPr>
          <w:b/>
        </w:rPr>
        <w:t xml:space="preserve">ФОРМИРОВАНИЕ СЧЕТНОЙ КОМИССИИ: </w:t>
      </w:r>
    </w:p>
    <w:p w:rsidR="00863778" w:rsidRDefault="009135C1">
      <w:pPr>
        <w:spacing w:after="10"/>
        <w:ind w:left="-5" w:right="147"/>
      </w:pPr>
      <w:r>
        <w:t xml:space="preserve">СЛУШАЛИ: Матюнину Инну Александровну – </w:t>
      </w:r>
      <w:r>
        <w:t xml:space="preserve">генерального директора НП «СРО «Мособлстройкомплекс», которая предложила  в состав счетной комиссии Общего собрания избрать  следующих лиц:  </w:t>
      </w:r>
    </w:p>
    <w:p w:rsidR="00863778" w:rsidRDefault="009135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058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3555"/>
      </w:tblGrid>
      <w:tr w:rsidR="00863778">
        <w:trPr>
          <w:trHeight w:val="82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63778" w:rsidRDefault="009135C1">
            <w:pPr>
              <w:spacing w:after="0" w:line="277" w:lineRule="auto"/>
              <w:ind w:left="396" w:right="167" w:hanging="396"/>
              <w:jc w:val="left"/>
            </w:pPr>
            <w:r>
              <w:t xml:space="preserve">1. Воронецкого Александра Евгеньевича </w:t>
            </w:r>
          </w:p>
          <w:p w:rsidR="00863778" w:rsidRDefault="009135C1">
            <w:pPr>
              <w:spacing w:after="0" w:line="259" w:lineRule="auto"/>
              <w:ind w:left="396" w:firstLine="0"/>
              <w:jc w:val="left"/>
            </w:pPr>
            <w: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63778" w:rsidRDefault="009135C1">
            <w:pPr>
              <w:spacing w:after="22" w:line="259" w:lineRule="auto"/>
              <w:ind w:left="0" w:firstLine="0"/>
              <w:jc w:val="left"/>
            </w:pPr>
            <w:r>
              <w:t xml:space="preserve">Генеральный директор </w:t>
            </w:r>
          </w:p>
          <w:p w:rsidR="00863778" w:rsidRDefault="009135C1">
            <w:pPr>
              <w:spacing w:after="0" w:line="259" w:lineRule="auto"/>
              <w:ind w:left="0" w:firstLine="0"/>
              <w:jc w:val="left"/>
            </w:pPr>
            <w:r>
              <w:t xml:space="preserve">ООО «Терминал Констракшн» </w:t>
            </w:r>
          </w:p>
        </w:tc>
      </w:tr>
      <w:tr w:rsidR="00863778">
        <w:trPr>
          <w:trHeight w:val="82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63778" w:rsidRDefault="009135C1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  <w:r>
              <w:t xml:space="preserve">Матвеев Михаил Александрович </w:t>
            </w:r>
          </w:p>
          <w:p w:rsidR="00863778" w:rsidRDefault="009135C1">
            <w:pPr>
              <w:spacing w:after="0" w:line="259" w:lineRule="auto"/>
              <w:ind w:left="396" w:firstLine="0"/>
              <w:jc w:val="left"/>
            </w:pPr>
            <w: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63778" w:rsidRDefault="009135C1">
            <w:pPr>
              <w:spacing w:after="0" w:line="277" w:lineRule="auto"/>
              <w:ind w:left="0" w:firstLine="0"/>
            </w:pPr>
            <w:r>
              <w:t xml:space="preserve">-  Представитель по доверенность ООО «Мортон-РСО» </w:t>
            </w:r>
          </w:p>
          <w:p w:rsidR="00863778" w:rsidRDefault="009135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63778">
        <w:trPr>
          <w:trHeight w:val="54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63778" w:rsidRDefault="009135C1">
            <w:pPr>
              <w:spacing w:after="0" w:line="259" w:lineRule="auto"/>
              <w:ind w:left="0" w:firstLine="0"/>
              <w:jc w:val="left"/>
            </w:pPr>
            <w:r>
              <w:t xml:space="preserve">3.  Пашкевич Марина Викторовна </w:t>
            </w:r>
          </w:p>
          <w:p w:rsidR="00863778" w:rsidRDefault="009135C1">
            <w:pPr>
              <w:spacing w:after="0" w:line="259" w:lineRule="auto"/>
              <w:ind w:left="396" w:firstLine="0"/>
              <w:jc w:val="left"/>
            </w:pPr>
            <w:r>
              <w:t xml:space="preserve"> 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63778" w:rsidRDefault="009135C1">
            <w:pPr>
              <w:spacing w:after="22" w:line="259" w:lineRule="auto"/>
              <w:ind w:left="0" w:firstLine="0"/>
            </w:pPr>
            <w:r>
              <w:t xml:space="preserve">- Представитель по доверенности  </w:t>
            </w:r>
          </w:p>
          <w:p w:rsidR="00863778" w:rsidRDefault="009135C1">
            <w:pPr>
              <w:spacing w:after="0" w:line="259" w:lineRule="auto"/>
              <w:ind w:left="0" w:firstLine="0"/>
              <w:jc w:val="left"/>
            </w:pPr>
            <w:r>
              <w:t xml:space="preserve">ООО «ХСТФ «ФОБОС» </w:t>
            </w:r>
          </w:p>
        </w:tc>
      </w:tr>
    </w:tbl>
    <w:p w:rsidR="00863778" w:rsidRDefault="009135C1">
      <w:pPr>
        <w:spacing w:after="22" w:line="259" w:lineRule="auto"/>
        <w:ind w:left="0" w:right="447" w:firstLine="0"/>
        <w:jc w:val="center"/>
      </w:pPr>
      <w:r>
        <w:t xml:space="preserve"> </w:t>
      </w:r>
    </w:p>
    <w:p w:rsidR="00863778" w:rsidRDefault="009135C1">
      <w:pPr>
        <w:spacing w:after="10"/>
        <w:ind w:left="-5" w:right="147"/>
      </w:pPr>
      <w:r>
        <w:t xml:space="preserve">и предложила голосовать списком. </w:t>
      </w:r>
    </w:p>
    <w:p w:rsidR="00863778" w:rsidRDefault="009135C1">
      <w:pPr>
        <w:ind w:left="-5" w:right="147"/>
      </w:pPr>
      <w:r>
        <w:t xml:space="preserve">Самоотводов от кандидатов в члены Счетной комиссии и иных предложений не поступало. </w:t>
      </w:r>
    </w:p>
    <w:p w:rsidR="00863778" w:rsidRDefault="009135C1">
      <w:pPr>
        <w:spacing w:after="10"/>
        <w:ind w:left="-5" w:right="147"/>
      </w:pPr>
      <w:r>
        <w:t xml:space="preserve">РЕШИЛИ: Избрать в состав Счетной Комиссии Общего собрания следующих лиц: </w:t>
      </w:r>
    </w:p>
    <w:p w:rsidR="00863778" w:rsidRDefault="009135C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058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3685"/>
      </w:tblGrid>
      <w:tr w:rsidR="00863778">
        <w:trPr>
          <w:trHeight w:val="823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863778" w:rsidRDefault="009135C1">
            <w:pPr>
              <w:spacing w:after="0" w:line="277" w:lineRule="auto"/>
              <w:ind w:left="396" w:right="38" w:hanging="396"/>
              <w:jc w:val="left"/>
            </w:pPr>
            <w:r>
              <w:t xml:space="preserve">1. Воронецкого Александра Евгеньевича </w:t>
            </w:r>
          </w:p>
          <w:p w:rsidR="00863778" w:rsidRDefault="009135C1">
            <w:pPr>
              <w:spacing w:after="0" w:line="259" w:lineRule="auto"/>
              <w:ind w:left="396" w:firstLine="0"/>
              <w:jc w:val="left"/>
            </w:pPr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63778" w:rsidRDefault="009135C1">
            <w:pPr>
              <w:spacing w:after="22" w:line="259" w:lineRule="auto"/>
              <w:ind w:left="130" w:firstLine="0"/>
              <w:jc w:val="left"/>
            </w:pPr>
            <w:r>
              <w:t xml:space="preserve">Генеральный директор </w:t>
            </w:r>
          </w:p>
          <w:p w:rsidR="00863778" w:rsidRDefault="009135C1">
            <w:pPr>
              <w:spacing w:after="0" w:line="259" w:lineRule="auto"/>
              <w:ind w:left="130" w:firstLine="0"/>
              <w:jc w:val="left"/>
            </w:pPr>
            <w:r>
              <w:t xml:space="preserve">ООО «Терминал Констракшн» </w:t>
            </w:r>
          </w:p>
        </w:tc>
      </w:tr>
      <w:tr w:rsidR="00863778">
        <w:trPr>
          <w:trHeight w:val="82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863778" w:rsidRDefault="009135C1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  <w:r>
              <w:t xml:space="preserve">Матвеев Михаил Александрович </w:t>
            </w:r>
          </w:p>
          <w:p w:rsidR="00863778" w:rsidRDefault="009135C1">
            <w:pPr>
              <w:spacing w:after="0" w:line="259" w:lineRule="auto"/>
              <w:ind w:left="396" w:firstLine="0"/>
              <w:jc w:val="left"/>
            </w:pPr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63778" w:rsidRDefault="009135C1">
            <w:pPr>
              <w:spacing w:after="0" w:line="277" w:lineRule="auto"/>
              <w:ind w:left="130" w:firstLine="0"/>
            </w:pPr>
            <w:r>
              <w:t xml:space="preserve">-  Представитель по доверенность ООО «Мортон-РСО» </w:t>
            </w:r>
          </w:p>
          <w:p w:rsidR="00863778" w:rsidRDefault="009135C1">
            <w:pPr>
              <w:spacing w:after="0" w:line="259" w:lineRule="auto"/>
              <w:ind w:left="130" w:firstLine="0"/>
              <w:jc w:val="left"/>
            </w:pPr>
            <w:r>
              <w:t xml:space="preserve"> </w:t>
            </w:r>
          </w:p>
        </w:tc>
      </w:tr>
      <w:tr w:rsidR="00863778">
        <w:trPr>
          <w:trHeight w:val="547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863778" w:rsidRDefault="009135C1">
            <w:pPr>
              <w:spacing w:after="0" w:line="259" w:lineRule="auto"/>
              <w:ind w:left="0" w:firstLine="0"/>
              <w:jc w:val="left"/>
            </w:pPr>
            <w:r>
              <w:t xml:space="preserve">3.  Пашкевич Марина Викторовна </w:t>
            </w:r>
          </w:p>
          <w:p w:rsidR="00863778" w:rsidRDefault="009135C1">
            <w:pPr>
              <w:spacing w:after="0" w:line="259" w:lineRule="auto"/>
              <w:ind w:left="396" w:firstLine="0"/>
              <w:jc w:val="left"/>
            </w:pPr>
            <w:r>
              <w:t xml:space="preserve">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63778" w:rsidRDefault="009135C1">
            <w:pPr>
              <w:spacing w:after="22" w:line="259" w:lineRule="auto"/>
              <w:ind w:left="130" w:firstLine="0"/>
              <w:jc w:val="left"/>
            </w:pPr>
            <w:r>
              <w:t xml:space="preserve">- Представитель по доверенности  </w:t>
            </w:r>
          </w:p>
          <w:p w:rsidR="00863778" w:rsidRDefault="009135C1">
            <w:pPr>
              <w:spacing w:after="0" w:line="259" w:lineRule="auto"/>
              <w:ind w:left="130" w:firstLine="0"/>
              <w:jc w:val="left"/>
            </w:pPr>
            <w:r>
              <w:t xml:space="preserve">ООО «ХСТФ «ФОБОС» </w:t>
            </w:r>
          </w:p>
        </w:tc>
      </w:tr>
    </w:tbl>
    <w:p w:rsidR="00863778" w:rsidRDefault="009135C1">
      <w:pPr>
        <w:spacing w:after="16" w:line="259" w:lineRule="auto"/>
        <w:ind w:left="0" w:right="447" w:firstLine="0"/>
        <w:jc w:val="center"/>
      </w:pPr>
      <w:r>
        <w:t xml:space="preserve"> </w:t>
      </w:r>
    </w:p>
    <w:p w:rsidR="00863778" w:rsidRDefault="009135C1">
      <w:pPr>
        <w:ind w:left="-5" w:right="147"/>
      </w:pPr>
      <w:r>
        <w:t xml:space="preserve">Голосовали: «за» -  392 голосов, «против» - 0 голосов, «воздержался» - 0 </w:t>
      </w:r>
      <w:r>
        <w:t xml:space="preserve">голосов. </w:t>
      </w:r>
      <w:r>
        <w:rPr>
          <w:b/>
        </w:rPr>
        <w:t xml:space="preserve">Решение принято единогласно. </w:t>
      </w:r>
    </w:p>
    <w:p w:rsidR="00863778" w:rsidRDefault="009135C1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863778" w:rsidRDefault="009135C1">
      <w:pPr>
        <w:ind w:left="-5" w:right="147"/>
      </w:pPr>
      <w:r>
        <w:rPr>
          <w:b/>
        </w:rPr>
        <w:t xml:space="preserve">ПО ПЕРВОМУ ВОПРОСУ ПОВЕСТКИ ДНЯ: </w:t>
      </w:r>
      <w:r>
        <w:t xml:space="preserve">О выборах секретаря и председателя Общего собрания некоммерческого партнерства «Саморегулируемая организация «Союз строителей Московской области «Мособлстройкомплекс». </w:t>
      </w:r>
    </w:p>
    <w:p w:rsidR="00863778" w:rsidRDefault="009135C1">
      <w:pPr>
        <w:ind w:left="-5" w:right="147"/>
      </w:pPr>
      <w:r>
        <w:t>СЛУШАЛИ: Матю</w:t>
      </w:r>
      <w:r>
        <w:t>нину Инну Александровну- генерального директора НП «СРО «Мособлстройкомплекс», которая  предложила для ведения общего собрания членов Партнерства избрать председательствующим Кривошеева Владимира Николаевича – Председатель Совета директоров ООО «ДСМУ-Центр</w:t>
      </w:r>
      <w:r>
        <w:t xml:space="preserve">» и секретарем собрания Останина Александра Юрьевича – Генеральный директор ООО «СБ Базис». </w:t>
      </w:r>
    </w:p>
    <w:p w:rsidR="00863778" w:rsidRDefault="009135C1">
      <w:pPr>
        <w:ind w:left="-5" w:right="147"/>
      </w:pPr>
      <w:r>
        <w:t xml:space="preserve">Иных предложений не поступило. </w:t>
      </w:r>
    </w:p>
    <w:p w:rsidR="00863778" w:rsidRDefault="009135C1">
      <w:pPr>
        <w:ind w:left="-5" w:right="147"/>
      </w:pPr>
      <w:r>
        <w:lastRenderedPageBreak/>
        <w:t>РЕШИЛИ: Избрать председательствующим Кривошеева Владимира Николаевича – Председатель Совета директоров ООО «ДСМУ-Центр» и секретаре</w:t>
      </w:r>
      <w:r>
        <w:t xml:space="preserve">м собрания Останина Александра Юрьевича – Генеральный директор ООО «СБ Базис». </w:t>
      </w:r>
    </w:p>
    <w:p w:rsidR="00863778" w:rsidRDefault="009135C1">
      <w:pPr>
        <w:ind w:left="-5" w:right="147"/>
      </w:pPr>
      <w:r>
        <w:t xml:space="preserve">Голосовали: «за» 392  голосов, «против» -  0 голосов , «воздержался» - 0  голосов. </w:t>
      </w:r>
      <w:r>
        <w:rPr>
          <w:b/>
        </w:rPr>
        <w:t xml:space="preserve">Решение принято единогласно. </w:t>
      </w:r>
    </w:p>
    <w:p w:rsidR="00863778" w:rsidRDefault="009135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3778" w:rsidRDefault="009135C1">
      <w:pPr>
        <w:spacing w:after="0"/>
        <w:ind w:left="-5" w:right="147"/>
      </w:pPr>
      <w:r>
        <w:rPr>
          <w:b/>
        </w:rPr>
        <w:t xml:space="preserve">ПО ВТОРОМУ ВОПРОСУ ПОВЕСТКИ ДНЯ: </w:t>
      </w:r>
      <w:r>
        <w:t>О реализации Приказа Министерства регионального развития РФ от 23.06.2010 года № 294 «О внесении изменений в  Приказ Министерства регионального развития РФ от 30 декабря 2009 года № 624 «Об утверждении Перечня   видов работ по инженерным изысканиям, по под</w:t>
      </w:r>
      <w:r>
        <w:t xml:space="preserve">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 </w:t>
      </w:r>
    </w:p>
    <w:p w:rsidR="00863778" w:rsidRDefault="009135C1">
      <w:pPr>
        <w:spacing w:after="0" w:line="259" w:lineRule="auto"/>
        <w:ind w:left="0" w:firstLine="0"/>
        <w:jc w:val="left"/>
      </w:pPr>
      <w:r>
        <w:t xml:space="preserve"> </w:t>
      </w:r>
    </w:p>
    <w:p w:rsidR="00863778" w:rsidRDefault="009135C1">
      <w:pPr>
        <w:ind w:left="-5" w:right="147"/>
      </w:pPr>
      <w:r>
        <w:t>СЛУШАЛИ: Матюнину Инну Александровну, которая доло</w:t>
      </w:r>
      <w:r>
        <w:t>жила о необходимости внесения изменений и дополнений в Перечень видов работ, которые оказывают влияние на безопасность  объектов капитального строительства и решение вопросов по выдаче свидетельств о допуске к которым относится к сфере деятельности некомме</w:t>
      </w:r>
      <w:r>
        <w:t xml:space="preserve">рческого партнерства «Саморегулируемая организация «Союз строителей Московской области </w:t>
      </w:r>
    </w:p>
    <w:p w:rsidR="00863778" w:rsidRDefault="009135C1">
      <w:pPr>
        <w:spacing w:after="10"/>
        <w:ind w:left="-5" w:right="147"/>
      </w:pPr>
      <w:r>
        <w:t xml:space="preserve">«Мособлстройкомплекс»; </w:t>
      </w:r>
    </w:p>
    <w:p w:rsidR="00863778" w:rsidRDefault="009135C1">
      <w:pPr>
        <w:spacing w:after="0" w:line="259" w:lineRule="auto"/>
        <w:ind w:left="0" w:firstLine="0"/>
        <w:jc w:val="left"/>
      </w:pPr>
      <w:r>
        <w:t xml:space="preserve"> </w:t>
      </w:r>
    </w:p>
    <w:p w:rsidR="00863778" w:rsidRDefault="009135C1">
      <w:pPr>
        <w:ind w:left="-5" w:right="147"/>
      </w:pPr>
      <w:r>
        <w:t>РЕШИЛИ: Внести следующие изменения и дополнения в Перечень видов работ (утвержденный решением Общего собрания членов некоммерческого партнерст</w:t>
      </w:r>
      <w:r>
        <w:t xml:space="preserve">ва </w:t>
      </w:r>
    </w:p>
    <w:p w:rsidR="00863778" w:rsidRDefault="009135C1">
      <w:pPr>
        <w:tabs>
          <w:tab w:val="center" w:pos="3127"/>
          <w:tab w:val="center" w:pos="4528"/>
          <w:tab w:val="center" w:pos="5862"/>
          <w:tab w:val="center" w:pos="7488"/>
          <w:tab w:val="right" w:pos="9513"/>
        </w:tabs>
        <w:ind w:left="-15" w:firstLine="0"/>
        <w:jc w:val="left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</w:p>
    <w:p w:rsidR="00863778" w:rsidRDefault="009135C1">
      <w:pPr>
        <w:spacing w:after="0"/>
        <w:ind w:left="-5" w:right="147"/>
      </w:pPr>
      <w:r>
        <w:t>«Мособлстройкомплекс» 25.06.2010 года, протокол № 18), которые оказывают влияние на безопасность объектов капитального строительства и решение вопросов по выдаче свидетельств о доп</w:t>
      </w:r>
      <w:r>
        <w:t xml:space="preserve">уске к которым относится к сфере деятельности некоммерческого партнерства «Саморегулируемая организация «Союз строителей Московской области «Мособлстройкомплекс»: </w:t>
      </w:r>
    </w:p>
    <w:p w:rsidR="00863778" w:rsidRDefault="009135C1">
      <w:pPr>
        <w:spacing w:after="56"/>
        <w:ind w:left="-15" w:right="147" w:firstLine="852"/>
      </w:pPr>
      <w:r>
        <w:t>отнести к сфере деятельности некоммерческого партнерства «Саморегулируемая организация «Союз</w:t>
      </w:r>
      <w:r>
        <w:t xml:space="preserve"> строителей Московской области «Мособлстройкомплекс», изложить в нижеуказанных редакциях, а также исключить из сферы деятельности следующие виды работ: </w:t>
      </w:r>
    </w:p>
    <w:p w:rsidR="00863778" w:rsidRDefault="009135C1">
      <w:pPr>
        <w:numPr>
          <w:ilvl w:val="0"/>
          <w:numId w:val="2"/>
        </w:numPr>
        <w:spacing w:after="10"/>
        <w:ind w:right="147" w:hanging="286"/>
      </w:pPr>
      <w:r>
        <w:t xml:space="preserve">пункт 20 изложить в следующей редакции: </w:t>
      </w:r>
    </w:p>
    <w:p w:rsidR="00863778" w:rsidRDefault="009135C1">
      <w:pPr>
        <w:spacing w:after="11"/>
        <w:ind w:left="718" w:right="2038"/>
      </w:pPr>
      <w:r>
        <w:t xml:space="preserve">"20. Устройство наружных электрических сетей и линий связи";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дополнить пунктом 20.13 следующего содержания: </w:t>
      </w:r>
    </w:p>
    <w:p w:rsidR="00863778" w:rsidRDefault="009135C1">
      <w:pPr>
        <w:ind w:left="-15" w:right="147" w:firstLine="708"/>
      </w:pPr>
      <w:r>
        <w:t xml:space="preserve">«20.13. Устройство наружных линий связи, в том числе телефонных, радио и телевидения*"; </w:t>
      </w:r>
    </w:p>
    <w:p w:rsidR="00863778" w:rsidRDefault="009135C1">
      <w:pPr>
        <w:numPr>
          <w:ilvl w:val="0"/>
          <w:numId w:val="2"/>
        </w:numPr>
        <w:spacing w:after="10"/>
        <w:ind w:right="147" w:hanging="286"/>
      </w:pPr>
      <w:r>
        <w:t xml:space="preserve">пункт 21 изложить в следующей редакции: </w:t>
      </w:r>
    </w:p>
    <w:p w:rsidR="00863778" w:rsidRDefault="009135C1">
      <w:pPr>
        <w:ind w:left="718" w:right="147"/>
      </w:pPr>
      <w:r>
        <w:t xml:space="preserve">«21. Устройство объектов использования атомной энергии </w:t>
      </w:r>
    </w:p>
    <w:p w:rsidR="00863778" w:rsidRDefault="009135C1">
      <w:pPr>
        <w:numPr>
          <w:ilvl w:val="1"/>
          <w:numId w:val="3"/>
        </w:numPr>
        <w:ind w:right="147" w:firstLine="708"/>
      </w:pPr>
      <w:r>
        <w:t xml:space="preserve">Работы по сооружению объектов с ядерными установками </w:t>
      </w:r>
    </w:p>
    <w:p w:rsidR="00863778" w:rsidRDefault="009135C1">
      <w:pPr>
        <w:numPr>
          <w:ilvl w:val="1"/>
          <w:numId w:val="3"/>
        </w:numPr>
        <w:ind w:right="147" w:firstLine="708"/>
      </w:pPr>
      <w:r>
        <w:t xml:space="preserve">Работы по сооружению объектов ядерного оружейного комплекса </w:t>
      </w:r>
    </w:p>
    <w:p w:rsidR="00863778" w:rsidRDefault="009135C1">
      <w:pPr>
        <w:numPr>
          <w:ilvl w:val="1"/>
          <w:numId w:val="3"/>
        </w:numPr>
        <w:spacing w:after="10"/>
        <w:ind w:right="147" w:firstLine="708"/>
      </w:pPr>
      <w:r>
        <w:t xml:space="preserve">Работы по сооружению ускорителей элементарных частиц и горячих камер </w:t>
      </w:r>
    </w:p>
    <w:p w:rsidR="00863778" w:rsidRDefault="009135C1">
      <w:pPr>
        <w:numPr>
          <w:ilvl w:val="1"/>
          <w:numId w:val="3"/>
        </w:numPr>
        <w:ind w:right="147" w:firstLine="708"/>
      </w:pPr>
      <w:r>
        <w:t>Работы по сооружению объектов хранения ядерных материалов и радиоактивн</w:t>
      </w:r>
      <w:r>
        <w:t xml:space="preserve">ых веществ, хранилищ радиоактивных отходов </w:t>
      </w:r>
    </w:p>
    <w:p w:rsidR="00863778" w:rsidRDefault="009135C1">
      <w:pPr>
        <w:numPr>
          <w:ilvl w:val="1"/>
          <w:numId w:val="3"/>
        </w:numPr>
        <w:ind w:right="147" w:firstLine="708"/>
      </w:pPr>
      <w:r>
        <w:t xml:space="preserve">Работы по сооружению объектов ядерного топливного цикла </w:t>
      </w:r>
    </w:p>
    <w:p w:rsidR="00863778" w:rsidRDefault="009135C1">
      <w:pPr>
        <w:numPr>
          <w:ilvl w:val="1"/>
          <w:numId w:val="3"/>
        </w:numPr>
        <w:spacing w:after="10"/>
        <w:ind w:right="147" w:firstLine="708"/>
      </w:pPr>
      <w:r>
        <w:t xml:space="preserve">Работы по сооружению объектов по добыче и переработке урана </w:t>
      </w:r>
    </w:p>
    <w:p w:rsidR="00863778" w:rsidRDefault="009135C1">
      <w:pPr>
        <w:numPr>
          <w:ilvl w:val="1"/>
          <w:numId w:val="3"/>
        </w:numPr>
        <w:ind w:right="147" w:firstLine="708"/>
      </w:pPr>
      <w:r>
        <w:lastRenderedPageBreak/>
        <w:t xml:space="preserve">Работы по выводу из эксплуатации объектов использования атомной энергии"; </w:t>
      </w:r>
    </w:p>
    <w:p w:rsidR="00863778" w:rsidRDefault="009135C1">
      <w:pPr>
        <w:numPr>
          <w:ilvl w:val="0"/>
          <w:numId w:val="2"/>
        </w:numPr>
        <w:spacing w:after="10"/>
        <w:ind w:right="147" w:hanging="286"/>
      </w:pPr>
      <w:r>
        <w:t>пункт 23.7. изложит</w:t>
      </w:r>
      <w:r>
        <w:t xml:space="preserve">ь в следующей редакции: </w:t>
      </w:r>
    </w:p>
    <w:p w:rsidR="00863778" w:rsidRDefault="009135C1">
      <w:pPr>
        <w:spacing w:after="55"/>
        <w:ind w:left="718" w:right="147"/>
      </w:pPr>
      <w:r>
        <w:t xml:space="preserve">"23.7. Монтаж оборудования объектов использования атомной энергии"; </w:t>
      </w:r>
    </w:p>
    <w:p w:rsidR="00863778" w:rsidRDefault="009135C1">
      <w:pPr>
        <w:numPr>
          <w:ilvl w:val="0"/>
          <w:numId w:val="2"/>
        </w:numPr>
        <w:spacing w:after="10"/>
        <w:ind w:right="147" w:hanging="286"/>
      </w:pPr>
      <w:r>
        <w:t xml:space="preserve">дополнить пунктом 24.32. следующего содержания: </w:t>
      </w:r>
    </w:p>
    <w:p w:rsidR="00863778" w:rsidRDefault="009135C1">
      <w:pPr>
        <w:spacing w:after="10"/>
        <w:ind w:left="718" w:right="413"/>
      </w:pPr>
      <w:r>
        <w:t xml:space="preserve">"24.32. Пусконаладочные работы на объектах использования атомной энергии";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пункт 32.8. изложить в следующей ред</w:t>
      </w:r>
      <w:r>
        <w:t xml:space="preserve">акции: </w:t>
      </w:r>
    </w:p>
    <w:p w:rsidR="00863778" w:rsidRDefault="009135C1">
      <w:pPr>
        <w:spacing w:after="0"/>
        <w:ind w:left="718" w:right="147"/>
      </w:pPr>
      <w:r>
        <w:t xml:space="preserve">"32.8. Строительный контроль при строительстве, реконструкции и капитальном ремонте сооружений связи (виды работ N 20.13, 23.6, 23.28, 23.33, 24.7, 24.10, </w:t>
      </w:r>
    </w:p>
    <w:p w:rsidR="00863778" w:rsidRDefault="009135C1">
      <w:pPr>
        <w:spacing w:after="54"/>
        <w:ind w:left="718" w:right="147"/>
      </w:pPr>
      <w:r>
        <w:t xml:space="preserve">24.11, 24.12)"; </w:t>
      </w:r>
    </w:p>
    <w:p w:rsidR="00863778" w:rsidRDefault="009135C1">
      <w:pPr>
        <w:numPr>
          <w:ilvl w:val="0"/>
          <w:numId w:val="2"/>
        </w:numPr>
        <w:spacing w:after="9"/>
        <w:ind w:right="147" w:hanging="286"/>
      </w:pPr>
      <w:r>
        <w:t xml:space="preserve">пункт 32.15. исключить;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дополнить пунктом 34 следующего содержания: </w:t>
      </w:r>
    </w:p>
    <w:p w:rsidR="00863778" w:rsidRDefault="009135C1">
      <w:pPr>
        <w:spacing w:after="0"/>
        <w:ind w:left="-15" w:right="147" w:firstLine="708"/>
      </w:pPr>
      <w:r>
        <w:t>"34.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</w:t>
      </w:r>
      <w:r>
        <w:t xml:space="preserve">льзования атомной энергии (виды работ N 23.7, 24.32, группа видов работ N 21)". </w:t>
      </w:r>
    </w:p>
    <w:p w:rsidR="00863778" w:rsidRDefault="009135C1">
      <w:pPr>
        <w:ind w:left="-5" w:right="147"/>
      </w:pPr>
      <w:r>
        <w:t xml:space="preserve">Голосовали: «за»  - 392  голосов, «против» - 0  голосов , «воздержался»- 0  голосов. </w:t>
      </w:r>
      <w:r>
        <w:rPr>
          <w:b/>
        </w:rPr>
        <w:t xml:space="preserve">Решение принято единогласно. </w:t>
      </w:r>
    </w:p>
    <w:p w:rsidR="00863778" w:rsidRDefault="009135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3778" w:rsidRDefault="009135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3778" w:rsidRDefault="009135C1">
      <w:pPr>
        <w:spacing w:after="10"/>
        <w:ind w:left="-5" w:right="147"/>
      </w:pPr>
      <w:r>
        <w:rPr>
          <w:b/>
        </w:rPr>
        <w:t xml:space="preserve">ПО ТРЕТЬЕМУ ВОПРОСУ ПОВЕСТКИ ДНЯ: </w:t>
      </w:r>
      <w:r>
        <w:t xml:space="preserve">Об утверждении нового </w:t>
      </w:r>
      <w:r>
        <w:t xml:space="preserve"> Перечня видов работ, которые оказывают влияние на безопасность объектов капитального строительства и решения вопросов по выдаче свидетельств о допуске к которым относится к сфере деятельности некоммерческого партнерства «Саморегулируемая организация  «Сою</w:t>
      </w:r>
      <w:r>
        <w:t xml:space="preserve">з строителей Московской области «Мособлстройкомплекс». </w:t>
      </w:r>
    </w:p>
    <w:p w:rsidR="00863778" w:rsidRDefault="009135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3778" w:rsidRDefault="009135C1">
      <w:pPr>
        <w:ind w:left="-5" w:right="147"/>
      </w:pPr>
      <w:r>
        <w:rPr>
          <w:b/>
        </w:rPr>
        <w:t xml:space="preserve">СЛУШАЛИ: </w:t>
      </w:r>
      <w:r>
        <w:t>Председателя общего собрания Кривошеева В.Н., который предложил утвердить новый Перечень видов работ, которые оказывают влияние на безопасность объектов капитального строительства и решение</w:t>
      </w:r>
      <w:r>
        <w:t xml:space="preserve"> вопросов по выдаче свидетельства о допуске к которым относится к сфере деятельности некоммерческого партнерства «Саморегулируемая организация «Союз строителей Московской области </w:t>
      </w:r>
    </w:p>
    <w:p w:rsidR="00863778" w:rsidRDefault="009135C1">
      <w:pPr>
        <w:spacing w:after="10"/>
        <w:ind w:left="-5" w:right="147"/>
      </w:pPr>
      <w:r>
        <w:t xml:space="preserve">«Мособлстройкомплекс» </w:t>
      </w:r>
    </w:p>
    <w:p w:rsidR="00863778" w:rsidRDefault="009135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63778" w:rsidRDefault="009135C1">
      <w:pPr>
        <w:ind w:left="-5" w:right="147"/>
      </w:pPr>
      <w:r>
        <w:rPr>
          <w:b/>
        </w:rPr>
        <w:t xml:space="preserve">РЕШИЛИ: </w:t>
      </w:r>
      <w:r>
        <w:t xml:space="preserve">Утвердить новый Перечень видов работ,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некоммерческого партнерства «Саморегулируемая </w:t>
      </w:r>
      <w:r>
        <w:t xml:space="preserve">организация «Союз строителей Московской области «Мособлстройкомплекс» (приложение 2). </w:t>
      </w:r>
    </w:p>
    <w:p w:rsidR="00863778" w:rsidRDefault="009135C1">
      <w:pPr>
        <w:ind w:left="-5" w:right="147"/>
      </w:pPr>
      <w:r>
        <w:t xml:space="preserve">Голосовали: «за»  - 392  голосов, «против» - 0  голосов , «воздержался»- 0  голосов. </w:t>
      </w:r>
      <w:r>
        <w:rPr>
          <w:b/>
        </w:rPr>
        <w:t xml:space="preserve">Решение принято единогласно. </w:t>
      </w:r>
    </w:p>
    <w:p w:rsidR="00863778" w:rsidRDefault="009135C1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863778" w:rsidRDefault="009135C1">
      <w:pPr>
        <w:spacing w:after="1"/>
        <w:ind w:left="-5" w:right="147"/>
      </w:pPr>
      <w:r>
        <w:rPr>
          <w:b/>
        </w:rPr>
        <w:t xml:space="preserve">ПО ЧЕТВЕРТОМУ ВОПРОСУ ПОВЕСТКИ ДНЯ: </w:t>
      </w:r>
      <w:r>
        <w:t>Об утверждении Т</w:t>
      </w:r>
      <w:r>
        <w:t>ребований 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определенному виду или видам работ, которые оказывают влияние на безопасность объектов капиталь</w:t>
      </w:r>
      <w:r>
        <w:t xml:space="preserve">ного строительства в соответствии с Приказом Министерства регионального развития РФ от 30 декабря 2009 года № 624 «Об утверждении Перечня   видов работ по инженерным изысканиям, по подготовке проектной документации, по строительству, реконструкции, </w:t>
      </w:r>
      <w:r>
        <w:lastRenderedPageBreak/>
        <w:t>капитал</w:t>
      </w:r>
      <w:r>
        <w:t xml:space="preserve">ьному ремонту объектов капитального строительства, которые оказывают влияние на безопасность объектов капитального строительства» (в редакции Приказа Минрегиона РФ от 23.06.2010 № 294)в новой редакции; </w:t>
      </w:r>
    </w:p>
    <w:p w:rsidR="00863778" w:rsidRDefault="009135C1">
      <w:pPr>
        <w:spacing w:after="6"/>
        <w:ind w:left="-5" w:right="147"/>
      </w:pPr>
      <w:r>
        <w:t>СЛУШАЛИ: Кривошеева Владимира Николаевича, который пр</w:t>
      </w:r>
      <w:r>
        <w:t>едложил утвердить Требования 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определенному виду или видам работ, которые оказывают влияние на безопасност</w:t>
      </w:r>
      <w:r>
        <w:t>ь объектов капитального строительства в соответствии с Приказом Министерства регионального развития РФ от 30 декабря 2009 года № 624 «Об утверждении Перечня   видов работ по инженерным изысканиям, по подготовке проектной документации, по строительству, рек</w:t>
      </w:r>
      <w:r>
        <w:t xml:space="preserve">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(в редакции Приказа Минрегиона РФ от 23.06.2010 № 294)в новой редакции </w:t>
      </w:r>
    </w:p>
    <w:p w:rsidR="00863778" w:rsidRDefault="009135C1">
      <w:pPr>
        <w:spacing w:after="0" w:line="259" w:lineRule="auto"/>
        <w:ind w:left="0" w:firstLine="0"/>
        <w:jc w:val="left"/>
      </w:pPr>
      <w:r>
        <w:t xml:space="preserve"> </w:t>
      </w:r>
    </w:p>
    <w:p w:rsidR="00863778" w:rsidRDefault="009135C1">
      <w:pPr>
        <w:spacing w:after="0" w:line="259" w:lineRule="auto"/>
        <w:ind w:left="0" w:firstLine="0"/>
        <w:jc w:val="left"/>
      </w:pPr>
      <w:r>
        <w:t xml:space="preserve"> </w:t>
      </w:r>
    </w:p>
    <w:p w:rsidR="00863778" w:rsidRDefault="009135C1">
      <w:pPr>
        <w:spacing w:after="0" w:line="259" w:lineRule="auto"/>
        <w:ind w:left="0" w:firstLine="0"/>
        <w:jc w:val="left"/>
      </w:pPr>
      <w:r>
        <w:t xml:space="preserve"> </w:t>
      </w:r>
    </w:p>
    <w:p w:rsidR="00863778" w:rsidRDefault="009135C1">
      <w:pPr>
        <w:spacing w:after="21" w:line="259" w:lineRule="auto"/>
        <w:ind w:left="0" w:firstLine="0"/>
        <w:jc w:val="left"/>
      </w:pPr>
      <w:r>
        <w:t xml:space="preserve"> </w:t>
      </w:r>
    </w:p>
    <w:p w:rsidR="00863778" w:rsidRDefault="009135C1">
      <w:pPr>
        <w:ind w:left="-5" w:right="147"/>
      </w:pPr>
      <w:r>
        <w:t xml:space="preserve">РЕШИЛИ: </w:t>
      </w:r>
    </w:p>
    <w:p w:rsidR="00863778" w:rsidRDefault="009135C1">
      <w:pPr>
        <w:ind w:left="-5" w:right="147"/>
      </w:pPr>
      <w:r>
        <w:t xml:space="preserve">- </w:t>
      </w:r>
      <w:r>
        <w:t>утвердить Требования 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определенному виду или в соответствии с Приказом Министерства регионального развития</w:t>
      </w:r>
      <w:r>
        <w:t xml:space="preserve"> РФ от 30 декабря 2009 года № 624 «Об утверждении Перечня  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</w:t>
      </w:r>
      <w:r>
        <w:t xml:space="preserve">безопасность объектов капитального строительства» (в редакции Приказа Минрегиона РФ от 23.06.2010 </w:t>
      </w:r>
    </w:p>
    <w:p w:rsidR="00863778" w:rsidRDefault="009135C1">
      <w:pPr>
        <w:ind w:left="-5" w:right="147"/>
      </w:pPr>
      <w:r>
        <w:t xml:space="preserve">№ 294) в новой  редакции. (приложение 3) </w:t>
      </w:r>
    </w:p>
    <w:p w:rsidR="00863778" w:rsidRDefault="009135C1">
      <w:pPr>
        <w:ind w:left="-5" w:right="147"/>
      </w:pPr>
      <w:r>
        <w:t xml:space="preserve">Голосовали: «за» - 365 голосов, «против» - 20  голосов, «воздержался» - 7 голосов. </w:t>
      </w:r>
      <w:r>
        <w:rPr>
          <w:b/>
        </w:rPr>
        <w:t>Решение принято большинством гол</w:t>
      </w:r>
      <w:r>
        <w:rPr>
          <w:b/>
        </w:rPr>
        <w:t xml:space="preserve">осов от общего количества членов. </w:t>
      </w:r>
    </w:p>
    <w:p w:rsidR="00863778" w:rsidRDefault="009135C1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863778" w:rsidRDefault="009135C1">
      <w:pPr>
        <w:spacing w:after="10"/>
        <w:ind w:left="-5" w:right="147"/>
      </w:pPr>
      <w:r>
        <w:rPr>
          <w:b/>
        </w:rPr>
        <w:t xml:space="preserve">ПО ПЯТОМУ ВОПРОСУ ПОВЕСТКИ ДНЯ: </w:t>
      </w:r>
      <w:r>
        <w:t xml:space="preserve">Об утверждении Требований к выдаче </w:t>
      </w:r>
    </w:p>
    <w:p w:rsidR="00863778" w:rsidRDefault="009135C1">
      <w:pPr>
        <w:ind w:left="-5" w:right="147"/>
      </w:pPr>
      <w:r>
        <w:t>Некоммерческим партнерством «Саморегулируемая организация «Союз строителей Московской области «Мособлстройкомплекс» Свидетельств о допуске  в соответст</w:t>
      </w:r>
      <w:r>
        <w:t>вии с Приказом Министерства регионального развития РФ от 30 декабря 2009 года № 624 «Об утверждении Перечня   видов работ по инженерным изысканиям, по подготовке проектной документации, по строительству, реконструкции, капитальному ремонту объектов капитал</w:t>
      </w:r>
      <w:r>
        <w:t xml:space="preserve">ьного строительства, которые оказывают влияние на безопасность объектов капитального строительства» (в редакции Приказа Минрегиона РФ от 23.06.2010 № 294) в новой редакции. </w:t>
      </w:r>
    </w:p>
    <w:p w:rsidR="00863778" w:rsidRDefault="009135C1">
      <w:pPr>
        <w:ind w:left="-5" w:right="147"/>
      </w:pPr>
      <w:r>
        <w:t>СЛУШАЛИ: Матюнину Инну Александровну, которая предложила утвердить Требования к вы</w:t>
      </w:r>
      <w:r>
        <w:t>даче Некоммерческим партнерством «Саморегулируемая организация «Союз строителей Московской области «Мособлстройкомплекс» Свидетельств о допуске  к работам, связанным со строительством, реконструкцией и капитальным ремонтом особо опасных, технически сложных</w:t>
      </w:r>
      <w:r>
        <w:t xml:space="preserve"> объектов капитального строительства, оказывающие влияние на безопасность объектов капитального строительства в соответствии с Приказом Министерства регионального развития РФ от 30 декабря 2009 года № 624 «Об утверждении Перечня   видов работ по инженерным</w:t>
      </w:r>
      <w:r>
        <w:t xml:space="preserve">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</w:t>
      </w:r>
      <w:r>
        <w:lastRenderedPageBreak/>
        <w:t>капитального строительства» (в редакции Приказа Минрегиона РФ о</w:t>
      </w:r>
      <w:r>
        <w:t xml:space="preserve">т 23.06.2010 № 294) в новой редакции. </w:t>
      </w:r>
    </w:p>
    <w:p w:rsidR="00863778" w:rsidRDefault="009135C1">
      <w:pPr>
        <w:ind w:left="-5" w:right="147"/>
      </w:pPr>
      <w:r>
        <w:t xml:space="preserve">РЕШИЛИ:  </w:t>
      </w:r>
    </w:p>
    <w:p w:rsidR="00863778" w:rsidRDefault="009135C1">
      <w:pPr>
        <w:ind w:left="-5" w:right="147"/>
      </w:pPr>
      <w:r>
        <w:t>- утвердить Требования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 к работам, связанным со строительст</w:t>
      </w:r>
      <w:r>
        <w:t>вом, реконструкцией и капитальным ремонтом особо опасных, технически сложных объектов капитального строительства, оказывающие влияние на безопасность объектов капитального строительства в соответствии с Приказом Министерства регионального развития РФ от 30</w:t>
      </w:r>
      <w:r>
        <w:t xml:space="preserve"> декабря 2009 года № 624 «Об утверждении Перечня  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</w:t>
      </w:r>
      <w:r>
        <w:t xml:space="preserve">сть объектов капитального строительства» (в редакции Приказа Минрегиона </w:t>
      </w:r>
    </w:p>
    <w:p w:rsidR="00863778" w:rsidRDefault="009135C1">
      <w:pPr>
        <w:ind w:left="-5" w:right="147"/>
      </w:pPr>
      <w:r>
        <w:t xml:space="preserve">РФ от 23.06.2010 № 294) в новой редакции. (приложение 4) </w:t>
      </w:r>
    </w:p>
    <w:p w:rsidR="00863778" w:rsidRDefault="009135C1">
      <w:pPr>
        <w:ind w:left="-5" w:right="147"/>
      </w:pPr>
      <w:r>
        <w:t xml:space="preserve">Голосовали: «за» - 370 голосов, «против» - 22 голосов, «воздержался» - 0 голосов. </w:t>
      </w:r>
      <w:r>
        <w:rPr>
          <w:b/>
        </w:rPr>
        <w:t>Решение принято большинством голосов от общ</w:t>
      </w:r>
      <w:r>
        <w:rPr>
          <w:b/>
        </w:rPr>
        <w:t xml:space="preserve">его количества членов. </w:t>
      </w:r>
    </w:p>
    <w:p w:rsidR="00863778" w:rsidRDefault="009135C1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863778" w:rsidRDefault="009135C1">
      <w:pPr>
        <w:spacing w:after="10"/>
        <w:ind w:left="-5" w:right="147"/>
      </w:pPr>
      <w:r>
        <w:rPr>
          <w:b/>
        </w:rPr>
        <w:t xml:space="preserve">ПО ШЕСТОМУ ВОПРОСУ ПОВЕСТКИ ДНЯ: </w:t>
      </w:r>
      <w:r>
        <w:t xml:space="preserve">Об утверждении Требований к выдаче </w:t>
      </w:r>
    </w:p>
    <w:p w:rsidR="00863778" w:rsidRDefault="009135C1">
      <w:pPr>
        <w:spacing w:after="0"/>
        <w:ind w:left="-5" w:right="147"/>
      </w:pPr>
      <w:r>
        <w:t xml:space="preserve">Некоммерческим партнерством «Саморегулируемая организация «Союз строителей Московской области «Мособлстройкомплекс» Свидетельств о допуске  к работам, связанным </w:t>
      </w:r>
      <w:r>
        <w:t xml:space="preserve">со строительством, реконструкцией и капитальным ремонтом уникальных объектов капитального строительства, оказывающие влияние на безопасность объектов капитального строительства в соответствии с Приказом Министерства регионального развития РФ от 30 декабря </w:t>
      </w:r>
      <w:r>
        <w:t>2009 года № 624 «Об утверждении Перечня  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</w:t>
      </w:r>
      <w:r>
        <w:t xml:space="preserve">тов капитального строительства» (в редакции Приказа Минрегиона РФ от 23.06.2010 № 294). </w:t>
      </w:r>
    </w:p>
    <w:p w:rsidR="00863778" w:rsidRDefault="009135C1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863778" w:rsidRDefault="009135C1">
      <w:pPr>
        <w:spacing w:after="3"/>
        <w:ind w:left="-5" w:right="147"/>
      </w:pPr>
      <w:r>
        <w:t>СЛУШАЛИ:</w:t>
      </w:r>
      <w:r>
        <w:rPr>
          <w:b/>
        </w:rPr>
        <w:t xml:space="preserve"> </w:t>
      </w:r>
      <w:r>
        <w:t>Кузнецову Татьяну Викторовну, которая предложила утвердить Требований к выдаче Некоммерческим партнерством «Саморегулируемая организация «Союз строителей Мо</w:t>
      </w:r>
      <w:r>
        <w:t>сковской области «Мособлстройкомплекс» Свидетельств о допуске  к работам, связанным со строительством, реконструкцией и капитальным ремонтом уникальных объектов капитального строительства, оказывающие влияние на безопасность объектов капитального строитель</w:t>
      </w:r>
      <w:r>
        <w:t>ства в соответствии в соответствии с   Федеральным законом РФ от 27 июля 2010 года № 240-ФЗ «О внесении изменений в Градостроительный кодекс РФ и отдельные законодательные акты РФ»  и   Приказом Министерства регионального развития РФ от 30 декабря 2009 год</w:t>
      </w:r>
      <w:r>
        <w:t>а № 624 «Об утверждении Перечня  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</w:t>
      </w:r>
      <w:r>
        <w:t xml:space="preserve">тального строительства» (в редакции Приказа Минрегиона РФ от 23.06.2010 № 294) . </w:t>
      </w:r>
    </w:p>
    <w:p w:rsidR="00863778" w:rsidRDefault="009135C1">
      <w:pPr>
        <w:spacing w:after="23" w:line="259" w:lineRule="auto"/>
        <w:ind w:left="0" w:firstLine="0"/>
        <w:jc w:val="left"/>
      </w:pPr>
      <w:r>
        <w:t xml:space="preserve"> </w:t>
      </w:r>
    </w:p>
    <w:p w:rsidR="00863778" w:rsidRDefault="009135C1">
      <w:pPr>
        <w:ind w:left="-5" w:right="147"/>
      </w:pPr>
      <w:r>
        <w:t xml:space="preserve">РЕШИЛИ: Утвердить Требований </w:t>
      </w:r>
      <w:r>
        <w:t>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 к работам, связанным со строительством, реконструкцией и капитальным ремонтом уникальных объектов капитальн</w:t>
      </w:r>
      <w:r>
        <w:t xml:space="preserve">ого строительства, оказывающие влияние на безопасность объектов капитального строительства в соответствии в соответствии с   Федеральным законом РФ от 27 июля 2010 </w:t>
      </w:r>
      <w:r>
        <w:lastRenderedPageBreak/>
        <w:t>года № 240-ФЗ «О внесении изменений в Градостроительный кодекс РФ и отдельные законодательны</w:t>
      </w:r>
      <w:r>
        <w:t>е акты РФ»  и   Приказом Министерства регионального развития РФ от 30 декабря 2009 года № 624 «Об утверждении Перечня   видов работ по инженерным изысканиям, по подготовке проектной документации, по строительству, реконструкции, капитальному ремонту объект</w:t>
      </w:r>
      <w:r>
        <w:t xml:space="preserve">ов капитального строительства, которые оказывают влияние на безопасность объектов капитального строительства» (в редакции </w:t>
      </w:r>
    </w:p>
    <w:p w:rsidR="00863778" w:rsidRDefault="009135C1">
      <w:pPr>
        <w:ind w:left="-5" w:right="147"/>
      </w:pPr>
      <w:r>
        <w:t xml:space="preserve">Приказа Минрегиона РФ от 23.06.2010 № 294) . (приложение 5) </w:t>
      </w:r>
    </w:p>
    <w:p w:rsidR="00863778" w:rsidRDefault="009135C1">
      <w:pPr>
        <w:ind w:left="-5" w:right="147"/>
      </w:pPr>
      <w:r>
        <w:t xml:space="preserve">Голосовали: «за» - 392 голосов, «против» - 0 голосов, «воздержался» - 0 </w:t>
      </w:r>
      <w:r>
        <w:t xml:space="preserve">голосов. </w:t>
      </w:r>
      <w:r>
        <w:rPr>
          <w:b/>
        </w:rPr>
        <w:t xml:space="preserve">Решение принято единогласно. </w:t>
      </w:r>
    </w:p>
    <w:p w:rsidR="00863778" w:rsidRDefault="009135C1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001385" cy="2002155"/>
            <wp:effectExtent l="0" t="0" r="0" b="0"/>
            <wp:docPr id="1077" name="Picture 1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Picture 10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138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63778" w:rsidRDefault="009135C1">
      <w:pPr>
        <w:spacing w:after="0" w:line="259" w:lineRule="auto"/>
        <w:ind w:left="0" w:firstLine="0"/>
        <w:jc w:val="left"/>
      </w:pPr>
      <w:r>
        <w:t xml:space="preserve"> </w:t>
      </w:r>
    </w:p>
    <w:sectPr w:rsidR="00863778">
      <w:footerReference w:type="even" r:id="rId8"/>
      <w:footerReference w:type="default" r:id="rId9"/>
      <w:footerReference w:type="first" r:id="rId10"/>
      <w:pgSz w:w="11906" w:h="16838"/>
      <w:pgMar w:top="1135" w:right="692" w:bottom="1336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35C1">
      <w:pPr>
        <w:spacing w:after="0" w:line="240" w:lineRule="auto"/>
      </w:pPr>
      <w:r>
        <w:separator/>
      </w:r>
    </w:p>
  </w:endnote>
  <w:endnote w:type="continuationSeparator" w:id="0">
    <w:p w:rsidR="00000000" w:rsidRDefault="0091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78" w:rsidRDefault="009135C1">
    <w:pPr>
      <w:spacing w:after="0" w:line="259" w:lineRule="auto"/>
      <w:ind w:left="0" w:right="1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3778" w:rsidRDefault="009135C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78" w:rsidRDefault="009135C1">
    <w:pPr>
      <w:spacing w:after="0" w:line="259" w:lineRule="auto"/>
      <w:ind w:left="0" w:right="1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135C1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3778" w:rsidRDefault="009135C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78" w:rsidRDefault="009135C1">
    <w:pPr>
      <w:spacing w:after="0" w:line="259" w:lineRule="auto"/>
      <w:ind w:left="0" w:right="1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3778" w:rsidRDefault="009135C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35C1">
      <w:pPr>
        <w:spacing w:after="0" w:line="240" w:lineRule="auto"/>
      </w:pPr>
      <w:r>
        <w:separator/>
      </w:r>
    </w:p>
  </w:footnote>
  <w:footnote w:type="continuationSeparator" w:id="0">
    <w:p w:rsidR="00000000" w:rsidRDefault="00913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AD3"/>
    <w:multiLevelType w:val="hybridMultilevel"/>
    <w:tmpl w:val="710A14A6"/>
    <w:lvl w:ilvl="0" w:tplc="A33CDC24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4E1B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4541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0AAA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EC31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A937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67A9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CCB9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84E7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026690"/>
    <w:multiLevelType w:val="hybridMultilevel"/>
    <w:tmpl w:val="EAD8002A"/>
    <w:lvl w:ilvl="0" w:tplc="8950289C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AE854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85DD8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892B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EF298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A764A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24F0B8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8C26A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EF69A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7C677C"/>
    <w:multiLevelType w:val="multilevel"/>
    <w:tmpl w:val="8C0E7240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78"/>
    <w:rsid w:val="00863778"/>
    <w:rsid w:val="0091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78807-F11F-49EC-A56C-79DC1F4A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Александра Чернышева</cp:lastModifiedBy>
  <cp:revision>2</cp:revision>
  <dcterms:created xsi:type="dcterms:W3CDTF">2022-01-19T14:39:00Z</dcterms:created>
  <dcterms:modified xsi:type="dcterms:W3CDTF">2022-01-19T14:39:00Z</dcterms:modified>
</cp:coreProperties>
</file>